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33D37" w:rsidRDefault="00000000">
      <w:pPr>
        <w:pStyle w:val="1"/>
        <w:spacing w:before="69" w:line="244" w:lineRule="auto"/>
        <w:ind w:left="122" w:right="2442" w:firstLine="0"/>
      </w:pPr>
      <w:bookmarkStart w:id="0" w:name="gjdgxs" w:colFirst="0" w:colLast="0"/>
      <w:bookmarkEnd w:id="0"/>
      <w:r>
        <w:t>Политика конфиденциальности и обработки персональных данных</w:t>
      </w:r>
    </w:p>
    <w:p w14:paraId="00000002" w14:textId="77777777" w:rsidR="00A33D3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41"/>
        <w:ind w:hanging="366"/>
        <w:rPr>
          <w:color w:val="000000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Общие положения</w:t>
      </w:r>
    </w:p>
    <w:p w14:paraId="00000003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Настоящая политика конфиденциальности составлена в соответствии</w:t>
      </w:r>
    </w:p>
    <w:p w14:paraId="00000005" w14:textId="5272234D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с требованиями п. 2 ч. 1 ст. 18.1 Федерального закона от 27.07.2006 г. №152- 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</w:t>
      </w:r>
      <w:r w:rsidR="00EC739A" w:rsidRPr="00EC739A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 xml:space="preserve">ООО </w:t>
      </w:r>
      <w:r w:rsidR="00FD1185">
        <w:rPr>
          <w:rFonts w:ascii="Arial" w:eastAsia="Arial" w:hAnsi="Arial" w:cs="Arial"/>
          <w:color w:val="000000"/>
          <w:sz w:val="26"/>
          <w:szCs w:val="26"/>
        </w:rPr>
        <w:t>«</w:t>
      </w:r>
      <w:r w:rsidR="003E7786">
        <w:rPr>
          <w:rFonts w:ascii="Arial" w:eastAsia="Arial" w:hAnsi="Arial" w:cs="Arial"/>
          <w:color w:val="000000"/>
          <w:sz w:val="26"/>
          <w:szCs w:val="26"/>
        </w:rPr>
        <w:t>ИНТЕР СЕРВИС</w:t>
      </w:r>
      <w:r w:rsidR="00FD1185">
        <w:rPr>
          <w:rFonts w:ascii="Arial" w:eastAsia="Arial" w:hAnsi="Arial" w:cs="Arial"/>
          <w:color w:val="000000"/>
          <w:sz w:val="26"/>
          <w:szCs w:val="26"/>
        </w:rPr>
        <w:t>»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 xml:space="preserve">, ИНН </w:t>
      </w:r>
      <w:r w:rsidR="003E7786" w:rsidRPr="003E7786">
        <w:rPr>
          <w:rFonts w:ascii="Arial" w:eastAsia="Arial" w:hAnsi="Arial" w:cs="Arial"/>
          <w:color w:val="000000"/>
          <w:sz w:val="26"/>
          <w:szCs w:val="26"/>
        </w:rPr>
        <w:t>6382102468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 xml:space="preserve">/ ОГРН </w:t>
      </w:r>
      <w:r w:rsidR="003E7786" w:rsidRPr="003E7786">
        <w:rPr>
          <w:rFonts w:ascii="Arial" w:eastAsia="Arial" w:hAnsi="Arial" w:cs="Arial"/>
          <w:color w:val="000000"/>
          <w:sz w:val="26"/>
          <w:szCs w:val="26"/>
        </w:rPr>
        <w:t>1246300019712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 xml:space="preserve">, </w:t>
      </w:r>
      <w:proofErr w:type="spellStart"/>
      <w:r w:rsidRPr="00D82C46">
        <w:rPr>
          <w:rFonts w:ascii="Arial" w:eastAsia="Arial" w:hAnsi="Arial" w:cs="Arial"/>
          <w:color w:val="000000"/>
          <w:sz w:val="26"/>
          <w:szCs w:val="26"/>
        </w:rPr>
        <w:t>Юр.адрес</w:t>
      </w:r>
      <w:proofErr w:type="spellEnd"/>
      <w:r w:rsidRPr="00D82C46">
        <w:rPr>
          <w:rFonts w:ascii="Arial" w:eastAsia="Arial" w:hAnsi="Arial" w:cs="Arial"/>
          <w:color w:val="000000"/>
          <w:sz w:val="26"/>
          <w:szCs w:val="26"/>
        </w:rPr>
        <w:t xml:space="preserve">: </w:t>
      </w:r>
      <w:r w:rsidR="00FD1185" w:rsidRPr="00FD1185">
        <w:rPr>
          <w:rFonts w:ascii="Arial" w:eastAsia="Arial" w:hAnsi="Arial" w:cs="Arial"/>
          <w:color w:val="000000"/>
          <w:sz w:val="26"/>
          <w:szCs w:val="26"/>
        </w:rPr>
        <w:t xml:space="preserve">445054, </w:t>
      </w:r>
      <w:r w:rsidR="003E7786" w:rsidRPr="003E7786">
        <w:rPr>
          <w:rFonts w:ascii="Arial" w:eastAsia="Arial" w:hAnsi="Arial" w:cs="Arial"/>
          <w:color w:val="000000"/>
          <w:sz w:val="26"/>
          <w:szCs w:val="26"/>
        </w:rPr>
        <w:t xml:space="preserve">445054, Самарская </w:t>
      </w:r>
      <w:proofErr w:type="spellStart"/>
      <w:r w:rsidR="003E7786" w:rsidRPr="003E7786">
        <w:rPr>
          <w:rFonts w:ascii="Arial" w:eastAsia="Arial" w:hAnsi="Arial" w:cs="Arial"/>
          <w:color w:val="000000"/>
          <w:sz w:val="26"/>
          <w:szCs w:val="26"/>
        </w:rPr>
        <w:t>обл</w:t>
      </w:r>
      <w:proofErr w:type="spellEnd"/>
      <w:r w:rsidR="003E7786" w:rsidRPr="003E7786">
        <w:rPr>
          <w:rFonts w:ascii="Arial" w:eastAsia="Arial" w:hAnsi="Arial" w:cs="Arial"/>
          <w:color w:val="000000"/>
          <w:sz w:val="26"/>
          <w:szCs w:val="26"/>
        </w:rPr>
        <w:t>.,г. Тольятти,</w:t>
      </w:r>
      <w:r w:rsidR="003E7786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3E7786" w:rsidRPr="003E7786">
        <w:rPr>
          <w:rFonts w:ascii="Arial" w:eastAsia="Arial" w:hAnsi="Arial" w:cs="Arial"/>
          <w:color w:val="000000"/>
          <w:sz w:val="26"/>
          <w:szCs w:val="26"/>
        </w:rPr>
        <w:t>ул. Мира, здание 133А, помещение 2072</w:t>
      </w:r>
      <w:r w:rsidR="003E7786" w:rsidRPr="00D82C46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(далее - Оператор).</w:t>
      </w:r>
      <w:r w:rsidR="003E7786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 xml:space="preserve">Настоящая политика Оператора в отношении обработки персональных данных (далее — Политика) применяется ко всей информации, которую Оператор может получить о посетителях веб-сайта: </w:t>
      </w:r>
      <w:r w:rsidR="003E7786" w:rsidRPr="00D82C46">
        <w:rPr>
          <w:rFonts w:ascii="Arial" w:eastAsia="Arial" w:hAnsi="Arial" w:cs="Arial"/>
          <w:color w:val="000000"/>
          <w:sz w:val="26"/>
          <w:szCs w:val="26"/>
        </w:rPr>
        <w:t>https://</w:t>
      </w:r>
      <w:hyperlink r:id="rId5" w:tgtFrame="_blank" w:history="1">
        <w:r w:rsidR="003E7786" w:rsidRPr="003E7786">
          <w:rPr>
            <w:rFonts w:ascii="Arial" w:eastAsia="Arial" w:hAnsi="Arial" w:cs="Arial"/>
            <w:color w:val="000000"/>
            <w:sz w:val="26"/>
            <w:szCs w:val="26"/>
          </w:rPr>
          <w:t>ufa-haval.ru</w:t>
        </w:r>
      </w:hyperlink>
      <w:r w:rsidR="003E7786" w:rsidRPr="00D82C46">
        <w:rPr>
          <w:rFonts w:ascii="Arial" w:eastAsia="Arial" w:hAnsi="Arial" w:cs="Arial"/>
          <w:color w:val="000000"/>
          <w:sz w:val="26"/>
          <w:szCs w:val="26"/>
        </w:rPr>
        <w:t>/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. Использование Пользователем веб-сайта означает согласие Пользователя с настоящей Политикой.</w:t>
      </w:r>
    </w:p>
    <w:p w14:paraId="00000006" w14:textId="77777777" w:rsidR="00A33D37" w:rsidRDefault="00A33D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07" w14:textId="77777777" w:rsidR="00A33D37" w:rsidRDefault="00000000">
      <w:pPr>
        <w:pStyle w:val="1"/>
        <w:numPr>
          <w:ilvl w:val="0"/>
          <w:numId w:val="2"/>
        </w:numPr>
        <w:tabs>
          <w:tab w:val="left" w:pos="479"/>
        </w:tabs>
        <w:spacing w:before="248"/>
        <w:ind w:hanging="366"/>
      </w:pPr>
      <w:bookmarkStart w:id="1" w:name="30j0zll" w:colFirst="0" w:colLast="0"/>
      <w:bookmarkEnd w:id="1"/>
      <w:r>
        <w:t>Термины и определения</w:t>
      </w:r>
    </w:p>
    <w:p w14:paraId="00000008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Персональные данные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00000009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Оператор персональных данных (Оператор)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</w:t>
      </w:r>
    </w:p>
    <w:p w14:paraId="0000000A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0000000B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Обработка персональных данных —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</w:t>
      </w:r>
    </w:p>
    <w:p w14:paraId="0000000C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передачу (предоставление, доступ); обезличивание; блокирование; удаление; уничтожение.</w:t>
      </w:r>
    </w:p>
    <w:p w14:paraId="0000000D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Автоматизированная обработка персональных данных — обработка персональных данных с помощью средств вычислительной техники.</w:t>
      </w:r>
    </w:p>
    <w:p w14:paraId="0000000E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Распространение персональных данных — действия, направленные на раскрытие персональных данных неопределенному кругу лиц.</w:t>
      </w:r>
    </w:p>
    <w:p w14:paraId="0000000F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Предоставление персональных данных — действия, направленные</w:t>
      </w:r>
    </w:p>
    <w:p w14:paraId="00000010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на раскрытие персональных данных определенному лицу или определенному кругу лиц.</w:t>
      </w:r>
    </w:p>
    <w:p w14:paraId="00000011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  <w:sectPr w:rsidR="00A33D37" w:rsidRPr="00D82C46">
          <w:pgSz w:w="11910" w:h="16840"/>
          <w:pgMar w:top="1000" w:right="1160" w:bottom="280" w:left="1020" w:header="720" w:footer="720" w:gutter="0"/>
          <w:pgNumType w:start="1"/>
          <w:cols w:space="720"/>
        </w:sect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0000012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lastRenderedPageBreak/>
        <w:t>Уничтожение персональных данных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00000013" w14:textId="3449F655" w:rsidR="00A33D37" w:rsidRPr="00FD1185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Обезличивание персональных данных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</w:p>
    <w:p w14:paraId="00000014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Информационная система персональных данных — совокупность содержащихся в базах данных персональных данных и обеспечивающих их обработку, информационных технологий и технических средств.</w:t>
      </w:r>
    </w:p>
    <w:p w14:paraId="00000015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00000016" w14:textId="13BECAF8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Веб-сайт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</w:t>
      </w:r>
      <w:r w:rsidR="003E7786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EC739A" w:rsidRPr="00D82C46">
        <w:rPr>
          <w:rFonts w:ascii="Arial" w:eastAsia="Arial" w:hAnsi="Arial" w:cs="Arial"/>
          <w:color w:val="000000"/>
          <w:sz w:val="26"/>
          <w:szCs w:val="26"/>
        </w:rPr>
        <w:t>https://</w:t>
      </w:r>
      <w:hyperlink r:id="rId6" w:tgtFrame="_blank" w:history="1">
        <w:r w:rsidR="003E7786" w:rsidRPr="003E7786">
          <w:rPr>
            <w:rFonts w:ascii="Arial" w:eastAsia="Arial" w:hAnsi="Arial" w:cs="Arial"/>
            <w:color w:val="000000"/>
            <w:sz w:val="26"/>
            <w:szCs w:val="26"/>
          </w:rPr>
          <w:t>ufa-haval.ru</w:t>
        </w:r>
      </w:hyperlink>
      <w:r w:rsidR="00EC739A" w:rsidRPr="00D82C46">
        <w:rPr>
          <w:rFonts w:ascii="Arial" w:eastAsia="Arial" w:hAnsi="Arial" w:cs="Arial"/>
          <w:color w:val="000000"/>
          <w:sz w:val="26"/>
          <w:szCs w:val="26"/>
        </w:rPr>
        <w:t>/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.</w:t>
      </w:r>
    </w:p>
    <w:p w14:paraId="00000017" w14:textId="14BE03F4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 xml:space="preserve">Пользователь — любой посетитель веб-сайта </w:t>
      </w:r>
      <w:r w:rsidR="003E7786" w:rsidRPr="00D82C46">
        <w:rPr>
          <w:rFonts w:ascii="Arial" w:eastAsia="Arial" w:hAnsi="Arial" w:cs="Arial"/>
          <w:color w:val="000000"/>
          <w:sz w:val="26"/>
          <w:szCs w:val="26"/>
        </w:rPr>
        <w:t>https://</w:t>
      </w:r>
      <w:hyperlink r:id="rId7" w:tgtFrame="_blank" w:history="1">
        <w:r w:rsidR="003E7786" w:rsidRPr="003E7786">
          <w:rPr>
            <w:rFonts w:ascii="Arial" w:eastAsia="Arial" w:hAnsi="Arial" w:cs="Arial"/>
            <w:color w:val="000000"/>
            <w:sz w:val="26"/>
            <w:szCs w:val="26"/>
          </w:rPr>
          <w:t>ufa-haval.ru</w:t>
        </w:r>
      </w:hyperlink>
      <w:r w:rsidR="003E7786" w:rsidRPr="00D82C46">
        <w:rPr>
          <w:rFonts w:ascii="Arial" w:eastAsia="Arial" w:hAnsi="Arial" w:cs="Arial"/>
          <w:color w:val="000000"/>
          <w:sz w:val="26"/>
          <w:szCs w:val="26"/>
        </w:rPr>
        <w:t>/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 xml:space="preserve">. </w:t>
      </w:r>
      <w:proofErr w:type="spellStart"/>
      <w:r w:rsidRPr="00D82C46">
        <w:rPr>
          <w:rFonts w:ascii="Arial" w:eastAsia="Arial" w:hAnsi="Arial" w:cs="Arial"/>
          <w:color w:val="000000"/>
          <w:sz w:val="26"/>
          <w:szCs w:val="26"/>
        </w:rPr>
        <w:t>Cookie</w:t>
      </w:r>
      <w:proofErr w:type="spellEnd"/>
      <w:r w:rsidRPr="00D82C46">
        <w:rPr>
          <w:rFonts w:ascii="Arial" w:eastAsia="Arial" w:hAnsi="Arial" w:cs="Arial"/>
          <w:color w:val="000000"/>
          <w:sz w:val="26"/>
          <w:szCs w:val="26"/>
        </w:rPr>
        <w:t xml:space="preserve"> — небольшой фрагмент данных, отправленный веб-сервером и хранимый на компьютере пользователя, который веб-клиент или веб- браузер каждый раз пересылает веб-серверу в HTTP-запросе при попытке открыть страницу соответствующего веб-сайта.</w:t>
      </w:r>
    </w:p>
    <w:p w14:paraId="00000018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IP-адрес — уникальный сетевой адрес узла в компьютерной сети, построенной по протоколу IP.</w:t>
      </w:r>
    </w:p>
    <w:p w14:paraId="00000019" w14:textId="77777777" w:rsidR="00A33D37" w:rsidRDefault="00A33D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A" w14:textId="77777777" w:rsidR="00A33D37" w:rsidRDefault="00000000">
      <w:pPr>
        <w:pStyle w:val="1"/>
        <w:numPr>
          <w:ilvl w:val="0"/>
          <w:numId w:val="2"/>
        </w:numPr>
        <w:tabs>
          <w:tab w:val="left" w:pos="479"/>
        </w:tabs>
        <w:spacing w:before="255"/>
        <w:ind w:hanging="366"/>
      </w:pPr>
      <w:bookmarkStart w:id="2" w:name="1fob9te" w:colFirst="0" w:colLast="0"/>
      <w:bookmarkEnd w:id="2"/>
      <w:r>
        <w:t>Цели сбора персональных данных</w:t>
      </w:r>
    </w:p>
    <w:p w14:paraId="0000001B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Персональные данные обрабатываются Оператором в следующих целях:</w:t>
      </w:r>
    </w:p>
    <w:p w14:paraId="0000001C" w14:textId="0991AFE2" w:rsidR="00A33D37" w:rsidRPr="00D82C46" w:rsidRDefault="00EC739A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-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 xml:space="preserve">подбор, </w:t>
      </w:r>
      <w:r w:rsidR="00D82C46" w:rsidRPr="00D82C46">
        <w:rPr>
          <w:rFonts w:ascii="Arial" w:eastAsia="Arial" w:hAnsi="Arial" w:cs="Arial"/>
          <w:color w:val="000000"/>
          <w:sz w:val="26"/>
          <w:szCs w:val="26"/>
        </w:rPr>
        <w:t>путем предоставления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 xml:space="preserve"> сервиса для подачи заявок, и приобретение банковских продуктов и услуг Оператора и (или) третьих лиц;</w:t>
      </w:r>
    </w:p>
    <w:p w14:paraId="0000001D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заключение с субъектами персональных данных любых договоров и их дальнейшего исполнения;</w:t>
      </w:r>
    </w:p>
    <w:p w14:paraId="0000001E" w14:textId="07B60419" w:rsidR="00A33D37" w:rsidRPr="00D82C46" w:rsidRDefault="00EC739A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-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обратная связь с субъектами персональных данных, в том числе обработка их запросов и обращений, информирование о работе веб-сайта, об имеющихся услугах и новых услугах (путем прямых контактов с помощью средств связи), предоставляемых Оператором и (или) третьими лицами, как в отдельности, так и совместно;</w:t>
      </w:r>
    </w:p>
    <w:p w14:paraId="0000001F" w14:textId="4C6A779B" w:rsidR="00A33D37" w:rsidRPr="00D82C46" w:rsidRDefault="00EC739A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-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направление рассылок (с помощью средств связи, включая электронные средства связи, почтовые отправления, смс-сообщения), в том числе</w:t>
      </w:r>
    </w:p>
    <w:p w14:paraId="00000020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имеющих рекламный и маркетинговый характер;</w:t>
      </w:r>
    </w:p>
    <w:p w14:paraId="00000021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контроль и улучшение качества услуг и сервисов Оператора, в том числе предложенных на веб-сайте;</w:t>
      </w:r>
    </w:p>
    <w:p w14:paraId="00000022" w14:textId="377255A1" w:rsidR="00A33D37" w:rsidRPr="00D82C46" w:rsidRDefault="00EC739A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-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формирование статистической отчетности;</w:t>
      </w:r>
    </w:p>
    <w:p w14:paraId="00000024" w14:textId="4F750AD8" w:rsidR="00A33D37" w:rsidRPr="00D82C46" w:rsidRDefault="00EC739A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-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осуществление иных функций, полномочий и обязанностей, возложенных на Оператора законодательством РФ.</w:t>
      </w:r>
    </w:p>
    <w:p w14:paraId="00000025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Срок обработки персональных данных ограничивается достижением Оператором конкретных, заранее определенных и законных целей. Оператор обеспечивает соответствие содержания и объема, обрабатываемых персональных данных заявленным целям обработки</w:t>
      </w:r>
    </w:p>
    <w:p w14:paraId="00000026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и, в случае необходимости, принимает меры по устранению их избыточности по отношению к заявленным целям обработки.</w:t>
      </w:r>
    </w:p>
    <w:p w14:paraId="00000027" w14:textId="77777777" w:rsidR="00A33D37" w:rsidRDefault="00A33D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28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bookmarkStart w:id="3" w:name="3znysh7" w:colFirst="0" w:colLast="0"/>
      <w:bookmarkEnd w:id="3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Правовые основания обработки персональных данных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Правовыми основаниями обработки персональных данных Оператором являются:</w:t>
      </w:r>
    </w:p>
    <w:p w14:paraId="0000002E" w14:textId="6AAEC304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Конституция РФ,</w:t>
      </w:r>
      <w:r w:rsidR="00EC739A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Гражданский кодекс РФ,</w:t>
      </w:r>
      <w:r w:rsidR="00EC739A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>Федеральный закон от 27 июля 2006 г. №149-ФЗ «Об информации, информационных технологиях и о защите информации»,</w:t>
      </w:r>
      <w:r w:rsidR="00EC739A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>указ Президента РФ от 06.03.1997 г. №188 «Об утверждении Перечня сведений конфиденциального характера»,</w:t>
      </w:r>
      <w:r w:rsidR="00EC739A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>постановление Правительства РФ от 15.09.2008 г. №687 «Об утверждении Положения об особенностях обработки персональных данных,</w:t>
      </w:r>
      <w:r w:rsidR="00EC739A">
        <w:rPr>
          <w:rFonts w:ascii="Arial" w:eastAsia="Arial" w:hAnsi="Arial" w:cs="Arial"/>
          <w:color w:val="000000"/>
          <w:sz w:val="26"/>
          <w:szCs w:val="26"/>
        </w:rPr>
        <w:t xml:space="preserve"> о</w:t>
      </w:r>
      <w:r>
        <w:rPr>
          <w:rFonts w:ascii="Arial" w:eastAsia="Arial" w:hAnsi="Arial" w:cs="Arial"/>
          <w:color w:val="000000"/>
          <w:sz w:val="26"/>
          <w:szCs w:val="26"/>
        </w:rPr>
        <w:t>существляемой без использования средств автоматизации»,</w:t>
      </w:r>
      <w:r w:rsidR="00EC739A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постановление Правительства Российской Федерации от 1 ноября 2012 г.</w:t>
      </w:r>
    </w:p>
    <w:p w14:paraId="00000034" w14:textId="45FD03A4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№1119 «Об утверждении требований к защите персональных данных при их обработке в информационных системах персональных данных»,</w:t>
      </w:r>
      <w:r w:rsidR="00EC739A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>приказ Роскомнадзора от 5 сентября 2013 г. №996 «Об утверждении требований и методов по обезличиванию персональных данных»,</w:t>
      </w:r>
      <w:r w:rsidR="00EC739A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>приказ ФСТЭК России от 18 февраля 2013 г. №21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данных»,</w:t>
      </w:r>
      <w:r w:rsidR="00EC739A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уставные документы и локальные нормативные акты Оператора,</w:t>
      </w:r>
      <w:r w:rsidR="00EC739A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договоры, заключаемые между оператором и субъектом персональных данных,</w:t>
      </w:r>
      <w:r w:rsidR="00EC739A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согласия субъектов персональных данных на обработку персональных данных.</w:t>
      </w:r>
    </w:p>
    <w:p w14:paraId="00000035" w14:textId="77777777" w:rsidR="00A33D37" w:rsidRDefault="00000000">
      <w:pPr>
        <w:pStyle w:val="1"/>
        <w:numPr>
          <w:ilvl w:val="0"/>
          <w:numId w:val="2"/>
        </w:numPr>
        <w:tabs>
          <w:tab w:val="left" w:pos="479"/>
        </w:tabs>
        <w:ind w:hanging="357"/>
      </w:pPr>
      <w:bookmarkStart w:id="4" w:name="2et92p0" w:colFirst="0" w:colLast="0"/>
      <w:bookmarkEnd w:id="4"/>
      <w:r>
        <w:t>Объем и категории обрабатываемых</w:t>
      </w:r>
    </w:p>
    <w:p w14:paraId="00000036" w14:textId="77777777" w:rsidR="00A33D37" w:rsidRDefault="00000000">
      <w:pPr>
        <w:spacing w:before="12" w:line="244" w:lineRule="auto"/>
        <w:ind w:left="122" w:right="2411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персональных данных, категории субъектов персональных данных</w:t>
      </w:r>
    </w:p>
    <w:p w14:paraId="00000037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EC739A">
        <w:rPr>
          <w:rFonts w:ascii="Arial" w:eastAsia="Arial" w:hAnsi="Arial" w:cs="Arial"/>
          <w:color w:val="000000"/>
          <w:sz w:val="26"/>
          <w:szCs w:val="26"/>
        </w:rPr>
        <w:t xml:space="preserve">Оператор может обрабатывать персональные данные следующих субъектов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персональных данных:</w:t>
      </w:r>
    </w:p>
    <w:p w14:paraId="00000038" w14:textId="02E9E13A" w:rsidR="00A33D37" w:rsidRPr="00D82C46" w:rsidRDefault="00EC739A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-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клиенты и контрагенты Оператора (физические лица),</w:t>
      </w:r>
    </w:p>
    <w:p w14:paraId="00000039" w14:textId="1425DB84" w:rsidR="00A33D37" w:rsidRPr="00D82C46" w:rsidRDefault="00EC739A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-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представители клиентов и контрагентов Оператора (юридических лиц),</w:t>
      </w:r>
    </w:p>
    <w:p w14:paraId="0000003A" w14:textId="7473CE86" w:rsidR="00A33D37" w:rsidRPr="00D82C46" w:rsidRDefault="00EC739A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-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посетители веб-сайта Оператора.</w:t>
      </w:r>
    </w:p>
    <w:p w14:paraId="0000003B" w14:textId="19C6D741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Перечень обрабатываемых персональных данных Пользователей, в т.ч.</w:t>
      </w:r>
      <w:r w:rsidR="00EC739A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для мобильных устройств:</w:t>
      </w:r>
    </w:p>
    <w:p w14:paraId="1936481C" w14:textId="77777777" w:rsidR="00EC739A" w:rsidRPr="00EC739A" w:rsidRDefault="00000000" w:rsidP="00EC73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78"/>
        <w:ind w:left="454" w:hanging="342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фамилия,</w:t>
      </w:r>
    </w:p>
    <w:p w14:paraId="0846FF9A" w14:textId="77777777" w:rsidR="00EC739A" w:rsidRPr="00EC739A" w:rsidRDefault="00000000" w:rsidP="00EC73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78"/>
        <w:ind w:left="454" w:hanging="342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имя,</w:t>
      </w:r>
    </w:p>
    <w:p w14:paraId="45E56596" w14:textId="77777777" w:rsidR="00EC739A" w:rsidRPr="00EC739A" w:rsidRDefault="00000000" w:rsidP="00EC73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78"/>
        <w:ind w:left="454" w:hanging="342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отчество,</w:t>
      </w:r>
    </w:p>
    <w:p w14:paraId="436CFFFB" w14:textId="77777777" w:rsidR="00EC739A" w:rsidRPr="00EC739A" w:rsidRDefault="00000000" w:rsidP="00EC73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78"/>
        <w:ind w:left="454" w:hanging="342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пол,</w:t>
      </w:r>
    </w:p>
    <w:p w14:paraId="0000003E" w14:textId="4B317547" w:rsidR="00A33D37" w:rsidRPr="00EC739A" w:rsidRDefault="00000000" w:rsidP="00EC73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78"/>
        <w:ind w:left="454" w:hanging="342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адрес электронной почты,</w:t>
      </w:r>
    </w:p>
    <w:p w14:paraId="0000003F" w14:textId="77777777" w:rsidR="00A33D37" w:rsidRPr="00EC73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78"/>
        <w:ind w:left="454" w:hanging="342"/>
        <w:rPr>
          <w:rFonts w:ascii="Arial" w:hAnsi="Arial" w:cs="Arial"/>
          <w:color w:val="000000"/>
        </w:rPr>
      </w:pPr>
      <w:r w:rsidRPr="00EC739A">
        <w:rPr>
          <w:rFonts w:ascii="Arial" w:hAnsi="Arial" w:cs="Arial"/>
          <w:color w:val="000000"/>
          <w:sz w:val="26"/>
          <w:szCs w:val="26"/>
        </w:rPr>
        <w:t>номер телефона,</w:t>
      </w:r>
    </w:p>
    <w:p w14:paraId="00000040" w14:textId="77777777" w:rsidR="00A33D37" w:rsidRPr="00EC73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77"/>
        <w:ind w:left="454" w:hanging="342"/>
        <w:rPr>
          <w:rFonts w:ascii="Arial" w:hAnsi="Arial" w:cs="Arial"/>
          <w:color w:val="000000"/>
        </w:rPr>
      </w:pPr>
      <w:r w:rsidRPr="00EC739A">
        <w:rPr>
          <w:rFonts w:ascii="Arial" w:hAnsi="Arial" w:cs="Arial"/>
          <w:color w:val="000000"/>
          <w:sz w:val="26"/>
          <w:szCs w:val="26"/>
        </w:rPr>
        <w:t>год, месяц и дата рождения,</w:t>
      </w:r>
    </w:p>
    <w:p w14:paraId="00000041" w14:textId="77777777" w:rsidR="00A33D37" w:rsidRPr="00EC73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72"/>
        <w:ind w:left="454" w:hanging="342"/>
        <w:rPr>
          <w:rFonts w:ascii="Arial" w:hAnsi="Arial" w:cs="Arial"/>
          <w:color w:val="000000"/>
        </w:rPr>
      </w:pPr>
      <w:r w:rsidRPr="00EC739A">
        <w:rPr>
          <w:rFonts w:ascii="Arial" w:hAnsi="Arial" w:cs="Arial"/>
          <w:color w:val="000000"/>
          <w:sz w:val="26"/>
          <w:szCs w:val="26"/>
        </w:rPr>
        <w:t>паспортные данные,</w:t>
      </w:r>
    </w:p>
    <w:p w14:paraId="00000042" w14:textId="77777777" w:rsidR="00A33D37" w:rsidRPr="00EC73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76" w:line="237" w:lineRule="auto"/>
        <w:ind w:right="1559" w:firstLine="0"/>
        <w:rPr>
          <w:rFonts w:ascii="Arial" w:hAnsi="Arial" w:cs="Arial"/>
          <w:color w:val="000000"/>
        </w:rPr>
      </w:pPr>
      <w:r w:rsidRPr="00EC739A">
        <w:rPr>
          <w:rFonts w:ascii="Arial" w:hAnsi="Arial" w:cs="Arial"/>
          <w:color w:val="000000"/>
          <w:sz w:val="26"/>
          <w:szCs w:val="26"/>
        </w:rPr>
        <w:t>адрес фактического места проживания и регистрации по месту жительства и (или) по месту пребывания,</w:t>
      </w:r>
    </w:p>
    <w:p w14:paraId="00000043" w14:textId="77777777" w:rsidR="00A33D37" w:rsidRPr="00EC73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ind w:left="454" w:hanging="342"/>
        <w:rPr>
          <w:rFonts w:ascii="Arial" w:hAnsi="Arial" w:cs="Arial"/>
          <w:color w:val="000000"/>
        </w:rPr>
      </w:pPr>
      <w:r w:rsidRPr="00EC739A">
        <w:rPr>
          <w:rFonts w:ascii="Arial" w:hAnsi="Arial" w:cs="Arial"/>
          <w:color w:val="000000"/>
          <w:sz w:val="26"/>
          <w:szCs w:val="26"/>
        </w:rPr>
        <w:t>место работы,</w:t>
      </w:r>
    </w:p>
    <w:p w14:paraId="00000044" w14:textId="77777777" w:rsidR="00A33D37" w:rsidRPr="00EC73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72"/>
        <w:ind w:right="557" w:firstLine="0"/>
        <w:rPr>
          <w:rFonts w:ascii="Arial" w:hAnsi="Arial" w:cs="Arial"/>
          <w:color w:val="000000"/>
        </w:rPr>
      </w:pPr>
      <w:r w:rsidRPr="00EC739A">
        <w:rPr>
          <w:rFonts w:ascii="Arial" w:hAnsi="Arial" w:cs="Arial"/>
          <w:color w:val="000000"/>
          <w:sz w:val="26"/>
          <w:szCs w:val="26"/>
        </w:rPr>
        <w:t>сведения об образовании, профессии, специальности и квалификации, реквизиты документов об образовании,</w:t>
      </w:r>
    </w:p>
    <w:p w14:paraId="00000045" w14:textId="77777777" w:rsidR="00A33D37" w:rsidRPr="00EC73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7"/>
        <w:ind w:left="454" w:hanging="342"/>
        <w:rPr>
          <w:rFonts w:ascii="Arial" w:hAnsi="Arial" w:cs="Arial"/>
          <w:color w:val="000000"/>
        </w:rPr>
      </w:pPr>
      <w:r w:rsidRPr="00EC739A">
        <w:rPr>
          <w:rFonts w:ascii="Arial" w:hAnsi="Arial" w:cs="Arial"/>
          <w:color w:val="000000"/>
          <w:sz w:val="26"/>
          <w:szCs w:val="26"/>
        </w:rPr>
        <w:t>сведения о семейном положении и составе семьи,</w:t>
      </w:r>
    </w:p>
    <w:p w14:paraId="00000046" w14:textId="77777777" w:rsidR="00A33D37" w:rsidRPr="00EC73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65" w:line="237" w:lineRule="auto"/>
        <w:ind w:right="696" w:firstLine="0"/>
        <w:rPr>
          <w:rFonts w:ascii="Arial" w:hAnsi="Arial" w:cs="Arial"/>
          <w:color w:val="000000"/>
        </w:rPr>
      </w:pPr>
      <w:r w:rsidRPr="00EC739A">
        <w:rPr>
          <w:rFonts w:ascii="Arial" w:hAnsi="Arial" w:cs="Arial"/>
          <w:color w:val="000000"/>
          <w:sz w:val="26"/>
          <w:szCs w:val="26"/>
        </w:rPr>
        <w:t xml:space="preserve">данные, автоматически передаваемые в процессе их использования </w:t>
      </w:r>
      <w:r w:rsidRPr="00EC739A">
        <w:rPr>
          <w:rFonts w:ascii="Arial" w:hAnsi="Arial" w:cs="Arial"/>
          <w:color w:val="000000"/>
          <w:sz w:val="26"/>
          <w:szCs w:val="26"/>
        </w:rPr>
        <w:lastRenderedPageBreak/>
        <w:t xml:space="preserve">с помощью установленного на устройстве Пользователя программного обеспечения, в т.ч. IP-адрес, данные из </w:t>
      </w:r>
      <w:proofErr w:type="spellStart"/>
      <w:r w:rsidRPr="00EC739A">
        <w:rPr>
          <w:rFonts w:ascii="Arial" w:hAnsi="Arial" w:cs="Arial"/>
          <w:color w:val="000000"/>
          <w:sz w:val="26"/>
          <w:szCs w:val="26"/>
        </w:rPr>
        <w:t>cookie</w:t>
      </w:r>
      <w:proofErr w:type="spellEnd"/>
      <w:r w:rsidRPr="00EC739A">
        <w:rPr>
          <w:rFonts w:ascii="Arial" w:hAnsi="Arial" w:cs="Arial"/>
          <w:color w:val="000000"/>
          <w:sz w:val="26"/>
          <w:szCs w:val="26"/>
        </w:rPr>
        <w:t>, информация о браузере, операционной системе, времени доступа, поисковых запросах, сведения о местоположении и перемещении устройства Пользователя.</w:t>
      </w:r>
    </w:p>
    <w:p w14:paraId="00000047" w14:textId="77777777" w:rsidR="00A33D37" w:rsidRPr="00EC739A" w:rsidRDefault="00A33D3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hAnsi="Arial" w:cs="Arial"/>
          <w:color w:val="000000"/>
          <w:sz w:val="25"/>
          <w:szCs w:val="25"/>
        </w:rPr>
      </w:pPr>
    </w:p>
    <w:p w14:paraId="00000048" w14:textId="77777777" w:rsidR="00A33D37" w:rsidRPr="00EC739A" w:rsidRDefault="00000000">
      <w:pPr>
        <w:pBdr>
          <w:top w:val="nil"/>
          <w:left w:val="nil"/>
          <w:bottom w:val="nil"/>
          <w:right w:val="nil"/>
          <w:between w:val="nil"/>
        </w:pBdr>
        <w:ind w:left="122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 xml:space="preserve">Персональные данные пользователей обрабатываются в соответствии с политикой конфиденциальности </w:t>
      </w:r>
      <w:r w:rsidRPr="00EC739A">
        <w:rPr>
          <w:rFonts w:ascii="Arial" w:hAnsi="Arial" w:cs="Arial"/>
          <w:color w:val="E2AD09"/>
          <w:sz w:val="26"/>
          <w:szCs w:val="26"/>
          <w:u w:val="single"/>
        </w:rPr>
        <w:t>Яндекс</w:t>
      </w:r>
      <w:r w:rsidRPr="00EC739A">
        <w:rPr>
          <w:rFonts w:ascii="Arial" w:hAnsi="Arial" w:cs="Arial"/>
          <w:color w:val="E2AD09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 xml:space="preserve">и </w:t>
      </w:r>
      <w:r w:rsidRPr="00EC739A">
        <w:rPr>
          <w:rFonts w:ascii="Arial" w:hAnsi="Arial" w:cs="Arial"/>
          <w:color w:val="E2AD09"/>
          <w:sz w:val="26"/>
          <w:szCs w:val="26"/>
          <w:u w:val="single"/>
        </w:rPr>
        <w:t>Google</w:t>
      </w:r>
      <w:r w:rsidRPr="00EC739A">
        <w:rPr>
          <w:rFonts w:ascii="Arial" w:hAnsi="Arial" w:cs="Arial"/>
          <w:color w:val="000000"/>
          <w:sz w:val="26"/>
          <w:szCs w:val="26"/>
        </w:rPr>
        <w:t>.</w:t>
      </w:r>
    </w:p>
    <w:p w14:paraId="00000049" w14:textId="77777777" w:rsidR="00A33D37" w:rsidRPr="00EC739A" w:rsidRDefault="00A33D3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hAnsi="Arial" w:cs="Arial"/>
          <w:color w:val="000000"/>
          <w:sz w:val="25"/>
          <w:szCs w:val="25"/>
        </w:rPr>
      </w:pPr>
    </w:p>
    <w:p w14:paraId="0000004A" w14:textId="77777777" w:rsidR="00A33D37" w:rsidRPr="00EC739A" w:rsidRDefault="00000000">
      <w:pPr>
        <w:pBdr>
          <w:top w:val="nil"/>
          <w:left w:val="nil"/>
          <w:bottom w:val="nil"/>
          <w:right w:val="nil"/>
          <w:between w:val="nil"/>
        </w:pBdr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Оператор обрабатывает биометрические персональные данные при условии письменного согласия соответствующих субъектов персональных данных, а также в иных случаях, предусмотренных законодательством Российской Федерации.</w:t>
      </w:r>
    </w:p>
    <w:p w14:paraId="0000004B" w14:textId="77777777" w:rsidR="00A33D37" w:rsidRPr="00EC739A" w:rsidRDefault="0000000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Обработка специальных категорий персональных данных, касающихся расовой, национальной принадлежности, политических взглядов,</w:t>
      </w:r>
    </w:p>
    <w:p w14:paraId="0000004C" w14:textId="77777777" w:rsidR="00A33D37" w:rsidRPr="00EC739A" w:rsidRDefault="0000000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религиозных или философских убеждений, интимной жизни, Оператором не осуществляется.</w:t>
      </w:r>
    </w:p>
    <w:p w14:paraId="0000004D" w14:textId="4C0D295C" w:rsidR="00A33D37" w:rsidRPr="00EC739A" w:rsidRDefault="00000000">
      <w:pPr>
        <w:pBdr>
          <w:top w:val="nil"/>
          <w:left w:val="nil"/>
          <w:bottom w:val="nil"/>
          <w:right w:val="nil"/>
          <w:between w:val="nil"/>
        </w:pBdr>
        <w:ind w:left="122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Трансграничная передача персональных данных Оператором</w:t>
      </w:r>
      <w:r w:rsid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не осуществляется.</w:t>
      </w:r>
    </w:p>
    <w:p w14:paraId="0000004E" w14:textId="2FF87ADA" w:rsidR="00A33D37" w:rsidRPr="00EC739A" w:rsidRDefault="0000000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Допускается раскрытие третьим лицам и распространение персональных данных при наличии согласия субъекта персональных данных,</w:t>
      </w:r>
      <w:r w:rsid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если иное не предусмотрено федеральным законом.</w:t>
      </w:r>
    </w:p>
    <w:p w14:paraId="0000004F" w14:textId="77777777" w:rsidR="00A33D37" w:rsidRPr="00EC739A" w:rsidRDefault="00000000">
      <w:pPr>
        <w:pBdr>
          <w:top w:val="nil"/>
          <w:left w:val="nil"/>
          <w:bottom w:val="nil"/>
          <w:right w:val="nil"/>
          <w:between w:val="nil"/>
        </w:pBdr>
        <w:ind w:left="122" w:right="559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Оператор вправе поручить обработку персональных данных другому лицу с согласия субъекта персональных данных, если иное</w:t>
      </w:r>
    </w:p>
    <w:p w14:paraId="00000050" w14:textId="77777777" w:rsidR="00A33D37" w:rsidRDefault="0000000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Законом о персональных данных и настоящей Политикой.</w:t>
      </w:r>
    </w:p>
    <w:p w14:paraId="6B1EF4D2" w14:textId="77777777" w:rsidR="00FD1185" w:rsidRDefault="00FD1185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</w:p>
    <w:p w14:paraId="48F42761" w14:textId="16C77451" w:rsidR="00FD1185" w:rsidRPr="00EC739A" w:rsidRDefault="00FD1185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FD1185">
        <w:rPr>
          <w:rFonts w:ascii="Arial" w:hAnsi="Arial" w:cs="Arial"/>
          <w:b/>
          <w:bCs/>
          <w:color w:val="000000"/>
          <w:sz w:val="26"/>
          <w:szCs w:val="26"/>
        </w:rPr>
        <w:t>Яндекс метрика</w:t>
      </w:r>
      <w:r w:rsidRPr="00FD1185">
        <w:rPr>
          <w:rFonts w:ascii="Arial" w:hAnsi="Arial" w:cs="Arial"/>
          <w:color w:val="000000"/>
          <w:sz w:val="26"/>
          <w:szCs w:val="26"/>
        </w:rPr>
        <w:br/>
        <w:t xml:space="preserve">Мы используем сервисы </w:t>
      </w:r>
      <w:proofErr w:type="spellStart"/>
      <w:r w:rsidRPr="00FD1185">
        <w:rPr>
          <w:rFonts w:ascii="Arial" w:hAnsi="Arial" w:cs="Arial"/>
          <w:color w:val="000000"/>
          <w:sz w:val="26"/>
          <w:szCs w:val="26"/>
        </w:rPr>
        <w:t>Яндекс.Метрика</w:t>
      </w:r>
      <w:proofErr w:type="spellEnd"/>
      <w:r w:rsidRPr="00FD1185">
        <w:rPr>
          <w:rFonts w:ascii="Arial" w:hAnsi="Arial" w:cs="Arial"/>
          <w:color w:val="000000"/>
          <w:sz w:val="26"/>
          <w:szCs w:val="26"/>
        </w:rPr>
        <w:t xml:space="preserve">, которые позволяют нам анализировать активность посетителей сайта и улучшать его работу. Эти сервисы получают данные на анонимной основе и не собирают сведения о личности посетителя сайта, не идентифицируют его как физическое лицо (не устанавливают личность). Вы можете отказаться от использования файлов </w:t>
      </w:r>
      <w:proofErr w:type="spellStart"/>
      <w:r w:rsidRPr="00FD1185">
        <w:rPr>
          <w:rFonts w:ascii="Arial" w:hAnsi="Arial" w:cs="Arial"/>
          <w:color w:val="000000"/>
          <w:sz w:val="26"/>
          <w:szCs w:val="26"/>
        </w:rPr>
        <w:t>cookie</w:t>
      </w:r>
      <w:proofErr w:type="spellEnd"/>
      <w:r w:rsidRPr="00FD1185">
        <w:rPr>
          <w:rFonts w:ascii="Arial" w:hAnsi="Arial" w:cs="Arial"/>
          <w:color w:val="000000"/>
          <w:sz w:val="26"/>
          <w:szCs w:val="26"/>
        </w:rPr>
        <w:t xml:space="preserve">, выбрав соответствующие настройки в браузере. Также вы можете использовать инструмент — Блокировщик </w:t>
      </w:r>
      <w:proofErr w:type="spellStart"/>
      <w:r w:rsidRPr="00FD1185">
        <w:rPr>
          <w:rFonts w:ascii="Arial" w:hAnsi="Arial" w:cs="Arial"/>
          <w:color w:val="000000"/>
          <w:sz w:val="26"/>
          <w:szCs w:val="26"/>
        </w:rPr>
        <w:t>Яндекс.Метрики</w:t>
      </w:r>
      <w:proofErr w:type="spellEnd"/>
      <w:r w:rsidRPr="00FD1185">
        <w:rPr>
          <w:rFonts w:ascii="Arial" w:hAnsi="Arial" w:cs="Arial"/>
          <w:color w:val="000000"/>
          <w:sz w:val="26"/>
          <w:szCs w:val="26"/>
        </w:rPr>
        <w:br/>
        <w:t xml:space="preserve">Полученные сведения могут быть использованы нами как владельцами сайта, так и сторонними организациями – нашими партнерами для улучшения работы сайта и его разделов. Эти технологии позволяют оценить эффективность рекламы, которую мы размещаем с помощью </w:t>
      </w:r>
      <w:proofErr w:type="spellStart"/>
      <w:r w:rsidRPr="00FD1185">
        <w:rPr>
          <w:rFonts w:ascii="Arial" w:hAnsi="Arial" w:cs="Arial"/>
          <w:color w:val="000000"/>
          <w:sz w:val="26"/>
          <w:szCs w:val="26"/>
        </w:rPr>
        <w:t>Яндекс.Метрика</w:t>
      </w:r>
      <w:proofErr w:type="spellEnd"/>
      <w:r w:rsidRPr="00FD1185">
        <w:rPr>
          <w:rFonts w:ascii="Arial" w:hAnsi="Arial" w:cs="Arial"/>
          <w:color w:val="000000"/>
          <w:sz w:val="26"/>
          <w:szCs w:val="26"/>
        </w:rPr>
        <w:t>.</w:t>
      </w:r>
      <w:r w:rsidRPr="00FD1185">
        <w:rPr>
          <w:rFonts w:ascii="Arial" w:hAnsi="Arial" w:cs="Arial"/>
          <w:color w:val="000000"/>
          <w:sz w:val="26"/>
          <w:szCs w:val="26"/>
        </w:rPr>
        <w:br/>
        <w:t xml:space="preserve">Политика конфиденциальности Яндекс: </w:t>
      </w:r>
      <w:hyperlink r:id="rId8" w:tgtFrame="_blank" w:tooltip="https://legal.yandex.com/privacy/" w:history="1">
        <w:r w:rsidRPr="00FD1185">
          <w:rPr>
            <w:rStyle w:val="a5"/>
            <w:rFonts w:ascii="Arial" w:hAnsi="Arial" w:cs="Arial"/>
            <w:sz w:val="26"/>
            <w:szCs w:val="26"/>
          </w:rPr>
          <w:t>https://legal.yandex.com/privacy/</w:t>
        </w:r>
      </w:hyperlink>
      <w:r w:rsidRPr="00FD1185">
        <w:rPr>
          <w:rFonts w:ascii="Arial" w:hAnsi="Arial" w:cs="Arial"/>
          <w:color w:val="000000"/>
          <w:sz w:val="26"/>
          <w:szCs w:val="26"/>
        </w:rPr>
        <w:br/>
        <w:t xml:space="preserve">Условия использования сервиса API </w:t>
      </w:r>
      <w:proofErr w:type="spellStart"/>
      <w:r w:rsidRPr="00FD1185">
        <w:rPr>
          <w:rFonts w:ascii="Arial" w:hAnsi="Arial" w:cs="Arial"/>
          <w:color w:val="000000"/>
          <w:sz w:val="26"/>
          <w:szCs w:val="26"/>
        </w:rPr>
        <w:t>Яндекс.Метрика</w:t>
      </w:r>
      <w:proofErr w:type="spellEnd"/>
      <w:r w:rsidRPr="00FD1185">
        <w:rPr>
          <w:rFonts w:ascii="Arial" w:hAnsi="Arial" w:cs="Arial"/>
          <w:color w:val="000000"/>
          <w:sz w:val="26"/>
          <w:szCs w:val="26"/>
        </w:rPr>
        <w:t xml:space="preserve">: </w:t>
      </w:r>
      <w:hyperlink r:id="rId9" w:tgtFrame="_blank" w:tooltip="https://yandex.ru/legal/metrica_api/index.html" w:history="1">
        <w:r w:rsidRPr="00FD1185">
          <w:rPr>
            <w:rStyle w:val="a5"/>
            <w:rFonts w:ascii="Arial" w:hAnsi="Arial" w:cs="Arial"/>
            <w:sz w:val="26"/>
            <w:szCs w:val="26"/>
          </w:rPr>
          <w:t>https://yandex.ru/legal/metrica_api/index.html</w:t>
        </w:r>
      </w:hyperlink>
    </w:p>
    <w:p w14:paraId="00000051" w14:textId="77777777" w:rsidR="00A33D37" w:rsidRPr="00EC739A" w:rsidRDefault="00A33D3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30"/>
          <w:szCs w:val="30"/>
        </w:rPr>
      </w:pPr>
    </w:p>
    <w:p w14:paraId="00000052" w14:textId="77777777" w:rsidR="00A33D37" w:rsidRPr="00EC739A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eastAsia="Arial" w:hAnsi="Arial" w:cs="Arial"/>
          <w:b/>
          <w:color w:val="000000"/>
          <w:sz w:val="32"/>
          <w:szCs w:val="32"/>
        </w:rPr>
        <w:t xml:space="preserve">Порядок и условия обработки персональных данных </w:t>
      </w:r>
      <w:r w:rsidRPr="00EC739A">
        <w:rPr>
          <w:rFonts w:ascii="Arial" w:hAnsi="Arial" w:cs="Arial"/>
          <w:color w:val="000000"/>
          <w:sz w:val="26"/>
          <w:szCs w:val="26"/>
        </w:rPr>
        <w:t>Обработка персональных данных Оператором осуществляется следующими способами:</w:t>
      </w:r>
    </w:p>
    <w:p w14:paraId="00000053" w14:textId="78298222" w:rsidR="00A33D37" w:rsidRPr="00EC739A" w:rsidRDefault="00D82C46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- неавтоматизированная обработка персональных данных,</w:t>
      </w:r>
    </w:p>
    <w:p w14:paraId="00000055" w14:textId="78EB0904" w:rsidR="00A33D37" w:rsidRPr="00EC739A" w:rsidRDefault="00D82C46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 xml:space="preserve">- автоматизированная обработка персональных данных с передачей полученной информации по информационно-телекоммуникационным </w:t>
      </w:r>
      <w:r w:rsidRPr="00EC739A">
        <w:rPr>
          <w:rFonts w:ascii="Arial" w:hAnsi="Arial" w:cs="Arial"/>
          <w:color w:val="000000"/>
          <w:sz w:val="26"/>
          <w:szCs w:val="26"/>
        </w:rPr>
        <w:lastRenderedPageBreak/>
        <w:t>сетям или без таковой, смешанная обработка персональных данных.</w:t>
      </w:r>
    </w:p>
    <w:p w14:paraId="00000056" w14:textId="77777777" w:rsidR="00A33D37" w:rsidRPr="00EC739A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Перечень действий, совершаемых Оператором с персональными данными:</w:t>
      </w:r>
    </w:p>
    <w:p w14:paraId="0000005D" w14:textId="2CC13F86" w:rsidR="00A33D37" w:rsidRPr="00EC739A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сбор,</w:t>
      </w:r>
      <w:r w:rsidR="00D82C46" w:rsidRP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систематизация,</w:t>
      </w:r>
      <w:r w:rsidR="00D82C46" w:rsidRP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накопление,</w:t>
      </w:r>
      <w:r w:rsidR="00D82C46" w:rsidRP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хранение,</w:t>
      </w:r>
      <w:r w:rsidR="00D82C46" w:rsidRP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уточнение (обновление,</w:t>
      </w:r>
      <w:r w:rsidR="00D82C46" w:rsidRP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изменение),</w:t>
      </w:r>
      <w:r w:rsidR="00D82C46" w:rsidRP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использование,</w:t>
      </w:r>
      <w:r w:rsidR="00D82C46" w:rsidRP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распространение (предоставление, доступ),</w:t>
      </w:r>
    </w:p>
    <w:p w14:paraId="00000061" w14:textId="4DB4C7DF" w:rsidR="00A33D37" w:rsidRPr="00EC739A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обезличивание,</w:t>
      </w:r>
      <w:r w:rsidR="00D82C46" w:rsidRP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блокирование,</w:t>
      </w:r>
      <w:r w:rsidR="00D82C46" w:rsidRP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уничтожение,</w:t>
      </w:r>
      <w:r w:rsidR="00D82C46" w:rsidRP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осуществление любых иных действий в соответствии с действующим законодательством РФ.</w:t>
      </w:r>
    </w:p>
    <w:p w14:paraId="00000062" w14:textId="77777777" w:rsidR="00A33D37" w:rsidRPr="00EC739A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Обработка персональных данных осуществляется Оператором при условии получения согласия субъекта персональных данных (далее — Согласие), за исключением установленных законодательством РФ случаев, когда обработка персональных данных может осуществляться без такого Согласия.</w:t>
      </w:r>
    </w:p>
    <w:p w14:paraId="00000063" w14:textId="6A8DBB29" w:rsidR="00A33D37" w:rsidRPr="00EC739A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Субъект персональных данных принимает решение о предоставлении</w:t>
      </w:r>
      <w:r w:rsid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его персональных данных и даёт Согласие свободно, своей волей</w:t>
      </w:r>
    </w:p>
    <w:p w14:paraId="00000064" w14:textId="77777777" w:rsidR="00A33D37" w:rsidRPr="00EC739A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и в своем интересе.</w:t>
      </w:r>
    </w:p>
    <w:p w14:paraId="00000065" w14:textId="77777777" w:rsidR="00A33D37" w:rsidRPr="00EC739A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Согласие дается в любой позволяющей подтвердить факт его получения форме. В предусмотренных законодательством РФ случаях Согласие оформляется в письменной форме.</w:t>
      </w:r>
    </w:p>
    <w:p w14:paraId="00000066" w14:textId="5A51F60D" w:rsidR="00A33D37" w:rsidRPr="00EC739A" w:rsidRDefault="0000000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Оператор обрабатывает персональные данные Пользователя только</w:t>
      </w:r>
      <w:r w:rsid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в случае проставления отметки в чек-боксе, а также путем заполнения</w:t>
      </w:r>
    </w:p>
    <w:p w14:paraId="00000067" w14:textId="77777777" w:rsidR="00A33D37" w:rsidRPr="00EC739A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и (или) отправки персональных данных Пользователем через специальные формы, расположенные на веб-сайте. Заполняя соответствующие формы и (или) отправляя свои персональные данные Оператору, Пользователь выражает свое согласие на обработку персональных данных и согласие</w:t>
      </w:r>
    </w:p>
    <w:p w14:paraId="00000068" w14:textId="77777777" w:rsidR="00A33D37" w:rsidRPr="00EC739A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с данной Политикой.</w:t>
      </w:r>
    </w:p>
    <w:p w14:paraId="00000069" w14:textId="1559289E" w:rsidR="00A33D37" w:rsidRPr="00EC739A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Условием прекращения обработки персональных данных может являться достижение целей обработки персональных данных, истечение</w:t>
      </w:r>
      <w:r w:rsid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срока действия Согласия или отзыв Согласия субъектом персональных данных, а также выявление неправомерной обработки персональных данных.</w:t>
      </w:r>
    </w:p>
    <w:p w14:paraId="0000006A" w14:textId="77777777" w:rsidR="00A33D37" w:rsidRPr="00EC739A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Согласие может быть отозвано путем письменного уведомления, направленного в адрес Компании заказным почтовым отправлением. Оператор при обработке персональных данных принимает или обеспечивает принятие необходимых правовых, организационных и</w:t>
      </w:r>
    </w:p>
    <w:p w14:paraId="0000006B" w14:textId="77777777" w:rsidR="00A33D37" w:rsidRPr="00EC739A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технических мер для защиты персональных данных от неправомерного или случайного доступа к ним, уничтожения, изменения, блокирования,</w:t>
      </w:r>
    </w:p>
    <w:p w14:paraId="0000006E" w14:textId="4B8C86C7" w:rsidR="00A33D37" w:rsidRPr="00EC739A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копирования, предоставления, распространения персональных данных, а также от иных неправомерных действий в отношении персональных данных. Хранение персональных данных осуществляется в форме, позволяющей определить субъекта персональных данных, в течение срока</w:t>
      </w:r>
      <w:r w:rsidR="00D82C46" w:rsidRP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не дольше, чем этого требуют цели обработки персональных данных, кроме случаев, когда срок хранения персональных данных установлен</w:t>
      </w:r>
      <w:r w:rsid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 xml:space="preserve">федеральным законом, договором, стороной которого, выгодоприобретателем или </w:t>
      </w:r>
      <w:r w:rsidR="00D82C46" w:rsidRPr="00EC739A">
        <w:rPr>
          <w:rFonts w:ascii="Arial" w:hAnsi="Arial" w:cs="Arial"/>
          <w:color w:val="000000"/>
          <w:sz w:val="26"/>
          <w:szCs w:val="26"/>
        </w:rPr>
        <w:t>поручителем,</w:t>
      </w:r>
      <w:r w:rsidRPr="00EC739A">
        <w:rPr>
          <w:rFonts w:ascii="Arial" w:hAnsi="Arial" w:cs="Arial"/>
          <w:color w:val="000000"/>
          <w:sz w:val="26"/>
          <w:szCs w:val="26"/>
        </w:rPr>
        <w:t xml:space="preserve"> по которому является субъект персональных данных.</w:t>
      </w:r>
    </w:p>
    <w:p w14:paraId="0000006F" w14:textId="77777777" w:rsidR="00A33D37" w:rsidRPr="00EC739A" w:rsidRDefault="00A33D3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30"/>
          <w:szCs w:val="30"/>
        </w:rPr>
      </w:pPr>
    </w:p>
    <w:p w14:paraId="00000070" w14:textId="77777777" w:rsidR="00A33D37" w:rsidRPr="00EC73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255" w:line="249" w:lineRule="auto"/>
        <w:ind w:left="122" w:right="380" w:firstLine="0"/>
        <w:rPr>
          <w:rFonts w:ascii="Arial" w:hAnsi="Arial" w:cs="Arial"/>
          <w:color w:val="000000"/>
        </w:rPr>
      </w:pPr>
      <w:r w:rsidRPr="00EC739A">
        <w:rPr>
          <w:rFonts w:ascii="Arial" w:eastAsia="Arial" w:hAnsi="Arial" w:cs="Arial"/>
          <w:b/>
          <w:color w:val="000000"/>
          <w:sz w:val="32"/>
          <w:szCs w:val="32"/>
        </w:rPr>
        <w:t xml:space="preserve">Актуализация, исправление, удаление и уничтожение персональных данных, ответы на запросы субъектов персональных данных на доступ к персональным данным </w:t>
      </w:r>
      <w:r w:rsidRPr="00EC739A">
        <w:rPr>
          <w:rFonts w:ascii="Arial" w:hAnsi="Arial" w:cs="Arial"/>
          <w:color w:val="000000"/>
          <w:sz w:val="26"/>
          <w:szCs w:val="26"/>
        </w:rPr>
        <w:t xml:space="preserve">В случае подтверждения факта неточности персональных </w:t>
      </w:r>
      <w:r w:rsidRPr="00EC739A">
        <w:rPr>
          <w:rFonts w:ascii="Arial" w:hAnsi="Arial" w:cs="Arial"/>
          <w:color w:val="000000"/>
          <w:sz w:val="26"/>
          <w:szCs w:val="26"/>
        </w:rPr>
        <w:lastRenderedPageBreak/>
        <w:t>данных или неправомерности их обработки персональные данные подлежат их актуализации Оператором, или их обработка должна быть</w:t>
      </w:r>
    </w:p>
    <w:p w14:paraId="00000071" w14:textId="77777777" w:rsidR="00A33D37" w:rsidRPr="00EC739A" w:rsidRDefault="00000000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122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прекращена соответственно.</w:t>
      </w:r>
    </w:p>
    <w:p w14:paraId="00000072" w14:textId="3FA750C0" w:rsidR="00A33D37" w:rsidRPr="00EC739A" w:rsidRDefault="00000000">
      <w:pPr>
        <w:pBdr>
          <w:top w:val="nil"/>
          <w:left w:val="nil"/>
          <w:bottom w:val="nil"/>
          <w:right w:val="nil"/>
          <w:between w:val="nil"/>
        </w:pBdr>
        <w:spacing w:before="61" w:line="237" w:lineRule="auto"/>
        <w:ind w:left="122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 xml:space="preserve">Факт неточности персональных данных или неправомерности их обработки может быть установлен либо субъектом персональных </w:t>
      </w:r>
      <w:r w:rsidR="00EC739A" w:rsidRPr="00EC739A">
        <w:rPr>
          <w:rFonts w:ascii="Arial" w:hAnsi="Arial" w:cs="Arial"/>
          <w:color w:val="000000"/>
          <w:sz w:val="26"/>
          <w:szCs w:val="26"/>
        </w:rPr>
        <w:t>данных, либо</w:t>
      </w:r>
      <w:r w:rsidRPr="00EC739A">
        <w:rPr>
          <w:rFonts w:ascii="Arial" w:hAnsi="Arial" w:cs="Arial"/>
          <w:color w:val="000000"/>
          <w:sz w:val="26"/>
          <w:szCs w:val="26"/>
        </w:rPr>
        <w:t xml:space="preserve"> компетентными государственными органами РФ.</w:t>
      </w:r>
    </w:p>
    <w:p w14:paraId="00000073" w14:textId="77777777" w:rsidR="00A33D37" w:rsidRPr="00EC739A" w:rsidRDefault="00000000">
      <w:pPr>
        <w:pBdr>
          <w:top w:val="nil"/>
          <w:left w:val="nil"/>
          <w:bottom w:val="nil"/>
          <w:right w:val="nil"/>
          <w:between w:val="nil"/>
        </w:pBdr>
        <w:ind w:left="122" w:right="198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По письменному запросу субъекта персональных данных или его представителя Оператор обязан сообщить информацию об осуществляемой им обработке персональных данных указанного субъекта.</w:t>
      </w:r>
    </w:p>
    <w:p w14:paraId="00000074" w14:textId="77777777" w:rsidR="00A33D37" w:rsidRPr="00EC739A" w:rsidRDefault="0000000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В порядке, предусмотренном п. 7.3,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00000075" w14:textId="77777777" w:rsidR="00A33D37" w:rsidRPr="00EC739A" w:rsidRDefault="00000000">
      <w:pPr>
        <w:pBdr>
          <w:top w:val="nil"/>
          <w:left w:val="nil"/>
          <w:bottom w:val="nil"/>
          <w:right w:val="nil"/>
          <w:between w:val="nil"/>
        </w:pBdr>
        <w:ind w:left="122" w:right="659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При достижении целей обработки персональных данных, а также в случае отзыва субъектом персональных данных Согласия, персональные данные подлежат уничтожению, если:</w:t>
      </w:r>
    </w:p>
    <w:p w14:paraId="00000076" w14:textId="77777777" w:rsidR="00A33D37" w:rsidRPr="00EC73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line="237" w:lineRule="auto"/>
        <w:ind w:right="1042" w:firstLine="0"/>
        <w:rPr>
          <w:rFonts w:ascii="Arial" w:hAnsi="Arial" w:cs="Arial"/>
          <w:color w:val="000000"/>
        </w:rPr>
      </w:pPr>
      <w:r w:rsidRPr="00EC739A">
        <w:rPr>
          <w:rFonts w:ascii="Arial" w:hAnsi="Arial" w:cs="Arial"/>
          <w:color w:val="000000"/>
          <w:sz w:val="26"/>
          <w:szCs w:val="26"/>
        </w:rPr>
        <w:t>оператор не вправе осуществлять обработку без Согласия субъекта персональных данных,</w:t>
      </w:r>
    </w:p>
    <w:p w14:paraId="00000077" w14:textId="0F4D2529" w:rsidR="00A33D37" w:rsidRPr="00EC73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ind w:right="856" w:firstLine="0"/>
        <w:rPr>
          <w:rFonts w:ascii="Arial" w:hAnsi="Arial" w:cs="Arial"/>
          <w:color w:val="000000"/>
        </w:rPr>
      </w:pPr>
      <w:r w:rsidRPr="00EC739A">
        <w:rPr>
          <w:rFonts w:ascii="Arial" w:hAnsi="Arial" w:cs="Arial"/>
          <w:color w:val="000000"/>
          <w:sz w:val="26"/>
          <w:szCs w:val="26"/>
        </w:rPr>
        <w:t xml:space="preserve">иное не предусмотрено договором, стороной которого, выгодоприобретателем или </w:t>
      </w:r>
      <w:r w:rsidR="00D82C46" w:rsidRPr="00EC739A">
        <w:rPr>
          <w:rFonts w:ascii="Arial" w:hAnsi="Arial" w:cs="Arial"/>
          <w:color w:val="000000"/>
          <w:sz w:val="26"/>
          <w:szCs w:val="26"/>
        </w:rPr>
        <w:t>поручителем,</w:t>
      </w:r>
      <w:r w:rsidRPr="00EC739A">
        <w:rPr>
          <w:rFonts w:ascii="Arial" w:hAnsi="Arial" w:cs="Arial"/>
          <w:color w:val="000000"/>
          <w:sz w:val="26"/>
          <w:szCs w:val="26"/>
        </w:rPr>
        <w:t xml:space="preserve"> по которому является субъект персональных данных,</w:t>
      </w:r>
    </w:p>
    <w:p w14:paraId="00000078" w14:textId="77777777" w:rsidR="00A33D37" w:rsidRPr="00EC73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line="237" w:lineRule="auto"/>
        <w:ind w:right="1363" w:firstLine="0"/>
        <w:rPr>
          <w:rFonts w:ascii="Arial" w:hAnsi="Arial" w:cs="Arial"/>
          <w:color w:val="000000"/>
        </w:rPr>
      </w:pPr>
      <w:r w:rsidRPr="00EC739A">
        <w:rPr>
          <w:rFonts w:ascii="Arial" w:hAnsi="Arial" w:cs="Arial"/>
          <w:color w:val="000000"/>
          <w:sz w:val="26"/>
          <w:szCs w:val="26"/>
        </w:rPr>
        <w:t>иное не предусмотрено иным соглашением между Оператором и субъектом персональных данных.</w:t>
      </w:r>
    </w:p>
    <w:p w14:paraId="00000079" w14:textId="77777777" w:rsidR="00A33D37" w:rsidRPr="00EC739A" w:rsidRDefault="00A33D3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30"/>
          <w:szCs w:val="30"/>
        </w:rPr>
      </w:pPr>
    </w:p>
    <w:p w14:paraId="0000007A" w14:textId="77777777" w:rsidR="00A33D37" w:rsidRPr="00EC739A" w:rsidRDefault="00000000">
      <w:pPr>
        <w:pStyle w:val="1"/>
        <w:numPr>
          <w:ilvl w:val="0"/>
          <w:numId w:val="2"/>
        </w:numPr>
        <w:tabs>
          <w:tab w:val="left" w:pos="560"/>
        </w:tabs>
        <w:spacing w:before="241"/>
        <w:ind w:left="559" w:hanging="447"/>
      </w:pPr>
      <w:bookmarkStart w:id="5" w:name="tyjcwt" w:colFirst="0" w:colLast="0"/>
      <w:bookmarkEnd w:id="5"/>
      <w:r w:rsidRPr="00EC739A">
        <w:t>Заключительные положения</w:t>
      </w:r>
    </w:p>
    <w:p w14:paraId="00000080" w14:textId="2A7CE7EA" w:rsidR="00A33D37" w:rsidRPr="00EC739A" w:rsidRDefault="00000000" w:rsidP="00EC739A">
      <w:pPr>
        <w:pBdr>
          <w:top w:val="nil"/>
          <w:left w:val="nil"/>
          <w:bottom w:val="nil"/>
          <w:right w:val="nil"/>
          <w:between w:val="nil"/>
        </w:pBdr>
        <w:spacing w:before="48"/>
        <w:ind w:left="122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Все отношения, касающиеся обработки персональных данных,</w:t>
      </w:r>
      <w:r w:rsid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не получившие отражения в настоящей Политике, регулируются согласно положениям законодательства РФ.</w:t>
      </w:r>
      <w:r w:rsid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В случае изменения действующего законодательства РФ, внесения</w:t>
      </w:r>
      <w:r w:rsid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изменений в нормативные документы по защите персональных данных настоящая Политика действует в части, не противоречащей действующему законодательству до приведения его в соответствие с такими.</w:t>
      </w:r>
      <w:r w:rsidR="00D82C46" w:rsidRP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Условия настоящей Политики устанавливаются, изменяются и отменяются Оператором в одностороннем порядке без предварительного</w:t>
      </w:r>
      <w:r w:rsidR="00D82C46" w:rsidRP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уведомления Пользователя. С момента размещения на веб-сайте новой редакции Положения предыдущая редакция считается утратившей свою силу.</w:t>
      </w:r>
    </w:p>
    <w:p w14:paraId="00000081" w14:textId="77777777" w:rsidR="00A33D37" w:rsidRDefault="0000000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/>
        <w:rPr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Если Пользователь не согласен с условиями настоящей Политики, то он должен прекратить использование веб-сайта, в противном случае продолжение использования Пользователем веб-сайта означает, что Пользователь согласен с условиями настоящей</w:t>
      </w:r>
      <w:r>
        <w:rPr>
          <w:color w:val="000000"/>
          <w:sz w:val="26"/>
          <w:szCs w:val="26"/>
        </w:rPr>
        <w:t xml:space="preserve"> Политики.</w:t>
      </w:r>
    </w:p>
    <w:sectPr w:rsidR="00A33D37">
      <w:pgSz w:w="11910" w:h="16840"/>
      <w:pgMar w:top="98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53433"/>
    <w:multiLevelType w:val="multilevel"/>
    <w:tmpl w:val="7B7E26F0"/>
    <w:lvl w:ilvl="0">
      <w:start w:val="1"/>
      <w:numFmt w:val="decimal"/>
      <w:lvlText w:val="%1."/>
      <w:lvlJc w:val="left"/>
      <w:pPr>
        <w:ind w:left="478" w:hanging="365"/>
      </w:pPr>
      <w:rPr>
        <w:rFonts w:ascii="Arial" w:eastAsia="Arial" w:hAnsi="Arial" w:cs="Arial"/>
        <w:b/>
        <w:sz w:val="32"/>
        <w:szCs w:val="32"/>
      </w:rPr>
    </w:lvl>
    <w:lvl w:ilvl="1">
      <w:numFmt w:val="bullet"/>
      <w:lvlText w:val="•"/>
      <w:lvlJc w:val="left"/>
      <w:pPr>
        <w:ind w:left="1404" w:hanging="365"/>
      </w:pPr>
    </w:lvl>
    <w:lvl w:ilvl="2">
      <w:numFmt w:val="bullet"/>
      <w:lvlText w:val="•"/>
      <w:lvlJc w:val="left"/>
      <w:pPr>
        <w:ind w:left="2329" w:hanging="365"/>
      </w:pPr>
    </w:lvl>
    <w:lvl w:ilvl="3">
      <w:numFmt w:val="bullet"/>
      <w:lvlText w:val="•"/>
      <w:lvlJc w:val="left"/>
      <w:pPr>
        <w:ind w:left="3254" w:hanging="365"/>
      </w:pPr>
    </w:lvl>
    <w:lvl w:ilvl="4">
      <w:numFmt w:val="bullet"/>
      <w:lvlText w:val="•"/>
      <w:lvlJc w:val="left"/>
      <w:pPr>
        <w:ind w:left="4179" w:hanging="365"/>
      </w:pPr>
    </w:lvl>
    <w:lvl w:ilvl="5">
      <w:numFmt w:val="bullet"/>
      <w:lvlText w:val="•"/>
      <w:lvlJc w:val="left"/>
      <w:pPr>
        <w:ind w:left="5104" w:hanging="365"/>
      </w:pPr>
    </w:lvl>
    <w:lvl w:ilvl="6">
      <w:numFmt w:val="bullet"/>
      <w:lvlText w:val="•"/>
      <w:lvlJc w:val="left"/>
      <w:pPr>
        <w:ind w:left="6029" w:hanging="365"/>
      </w:pPr>
    </w:lvl>
    <w:lvl w:ilvl="7">
      <w:numFmt w:val="bullet"/>
      <w:lvlText w:val="•"/>
      <w:lvlJc w:val="left"/>
      <w:pPr>
        <w:ind w:left="6954" w:hanging="365"/>
      </w:pPr>
    </w:lvl>
    <w:lvl w:ilvl="8">
      <w:numFmt w:val="bullet"/>
      <w:lvlText w:val="•"/>
      <w:lvlJc w:val="left"/>
      <w:pPr>
        <w:ind w:left="7879" w:hanging="365"/>
      </w:pPr>
    </w:lvl>
  </w:abstractNum>
  <w:abstractNum w:abstractNumId="1" w15:restartNumberingAfterBreak="0">
    <w:nsid w:val="624D73D4"/>
    <w:multiLevelType w:val="multilevel"/>
    <w:tmpl w:val="BCB4EE3C"/>
    <w:lvl w:ilvl="0">
      <w:numFmt w:val="bullet"/>
      <w:lvlText w:val="—"/>
      <w:lvlJc w:val="left"/>
      <w:pPr>
        <w:ind w:left="122" w:hanging="332"/>
      </w:pPr>
      <w:rPr>
        <w:rFonts w:ascii="Trebuchet MS" w:eastAsia="Trebuchet MS" w:hAnsi="Trebuchet MS" w:cs="Trebuchet MS"/>
        <w:sz w:val="26"/>
        <w:szCs w:val="26"/>
      </w:rPr>
    </w:lvl>
    <w:lvl w:ilvl="1">
      <w:numFmt w:val="bullet"/>
      <w:lvlText w:val="•"/>
      <w:lvlJc w:val="left"/>
      <w:pPr>
        <w:ind w:left="1080" w:hanging="332"/>
      </w:pPr>
    </w:lvl>
    <w:lvl w:ilvl="2">
      <w:numFmt w:val="bullet"/>
      <w:lvlText w:val="•"/>
      <w:lvlJc w:val="left"/>
      <w:pPr>
        <w:ind w:left="2041" w:hanging="332"/>
      </w:pPr>
    </w:lvl>
    <w:lvl w:ilvl="3">
      <w:numFmt w:val="bullet"/>
      <w:lvlText w:val="•"/>
      <w:lvlJc w:val="left"/>
      <w:pPr>
        <w:ind w:left="3002" w:hanging="332"/>
      </w:pPr>
    </w:lvl>
    <w:lvl w:ilvl="4">
      <w:numFmt w:val="bullet"/>
      <w:lvlText w:val="•"/>
      <w:lvlJc w:val="left"/>
      <w:pPr>
        <w:ind w:left="3963" w:hanging="332"/>
      </w:pPr>
    </w:lvl>
    <w:lvl w:ilvl="5">
      <w:numFmt w:val="bullet"/>
      <w:lvlText w:val="•"/>
      <w:lvlJc w:val="left"/>
      <w:pPr>
        <w:ind w:left="4924" w:hanging="332"/>
      </w:pPr>
    </w:lvl>
    <w:lvl w:ilvl="6">
      <w:numFmt w:val="bullet"/>
      <w:lvlText w:val="•"/>
      <w:lvlJc w:val="left"/>
      <w:pPr>
        <w:ind w:left="5885" w:hanging="332"/>
      </w:pPr>
    </w:lvl>
    <w:lvl w:ilvl="7">
      <w:numFmt w:val="bullet"/>
      <w:lvlText w:val="•"/>
      <w:lvlJc w:val="left"/>
      <w:pPr>
        <w:ind w:left="6846" w:hanging="332"/>
      </w:pPr>
    </w:lvl>
    <w:lvl w:ilvl="8">
      <w:numFmt w:val="bullet"/>
      <w:lvlText w:val="•"/>
      <w:lvlJc w:val="left"/>
      <w:pPr>
        <w:ind w:left="7807" w:hanging="332"/>
      </w:pPr>
    </w:lvl>
  </w:abstractNum>
  <w:num w:numId="1" w16cid:durableId="451677996">
    <w:abstractNumId w:val="1"/>
  </w:num>
  <w:num w:numId="2" w16cid:durableId="126846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37"/>
    <w:rsid w:val="000C4750"/>
    <w:rsid w:val="002C1F86"/>
    <w:rsid w:val="003E7786"/>
    <w:rsid w:val="00853B7B"/>
    <w:rsid w:val="00A33D37"/>
    <w:rsid w:val="00CD26EA"/>
    <w:rsid w:val="00CE29C7"/>
    <w:rsid w:val="00D82C46"/>
    <w:rsid w:val="00E647A1"/>
    <w:rsid w:val="00EC739A"/>
    <w:rsid w:val="00FD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B191"/>
  <w15:docId w15:val="{610D3F72-6637-4194-A52A-98BB45D7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ind w:left="478" w:hanging="366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D82C46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FD1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.yandex.com/priva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fa-hav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fa-hav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fa-hava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legal/metrica_api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3</cp:revision>
  <dcterms:created xsi:type="dcterms:W3CDTF">2024-09-16T12:54:00Z</dcterms:created>
  <dcterms:modified xsi:type="dcterms:W3CDTF">2024-09-16T12:55:00Z</dcterms:modified>
</cp:coreProperties>
</file>